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FDEA" w14:textId="77777777" w:rsidR="007351BD" w:rsidRDefault="00000000">
      <w:pPr>
        <w:spacing w:after="200"/>
        <w:jc w:val="center"/>
      </w:pPr>
      <w:r>
        <w:rPr>
          <w:b/>
          <w:bCs/>
          <w:color w:val="1F3864"/>
          <w:sz w:val="32"/>
          <w:szCs w:val="32"/>
        </w:rPr>
        <w:t>Certified Information Security Manager — Exam Preparation</w:t>
      </w:r>
    </w:p>
    <w:p w14:paraId="1E28AB8A" w14:textId="71F7A871" w:rsidR="007351BD" w:rsidRDefault="00000000">
      <w:pPr>
        <w:spacing w:after="300"/>
        <w:jc w:val="center"/>
      </w:pPr>
      <w:r>
        <w:rPr>
          <w:i/>
          <w:iCs/>
          <w:color w:val="595959"/>
          <w:sz w:val="24"/>
          <w:szCs w:val="24"/>
        </w:rPr>
        <w:t>Training Syllabus</w:t>
      </w:r>
    </w:p>
    <w:p w14:paraId="19498316" w14:textId="77777777" w:rsidR="007351BD" w:rsidRDefault="00000000">
      <w:pPr>
        <w:pStyle w:val="Heading1"/>
        <w:spacing w:before="240" w:after="120"/>
      </w:pPr>
      <w:r>
        <w:rPr>
          <w:b/>
          <w:bCs/>
          <w:color w:val="1F3864"/>
        </w:rPr>
        <w:t>Course Overview</w:t>
      </w:r>
    </w:p>
    <w:p w14:paraId="3436A514" w14:textId="77777777" w:rsidR="007351BD" w:rsidRDefault="00000000">
      <w:pPr>
        <w:spacing w:after="160"/>
      </w:pPr>
      <w:r>
        <w:t>Designed for IT professionals transitioning from team player to manager, CISM demonstrates expertise in information security governance, program development and management, incident management, and risk management for mid-career professionals aspiring to senior security leadership roles.</w:t>
      </w:r>
    </w:p>
    <w:p w14:paraId="17E60F63" w14:textId="77777777" w:rsidR="007351BD" w:rsidRDefault="007351BD">
      <w:pPr>
        <w:spacing w:after="200"/>
      </w:pPr>
    </w:p>
    <w:p w14:paraId="6FE90C19" w14:textId="77777777" w:rsidR="007351BD" w:rsidRDefault="00000000">
      <w:pPr>
        <w:pStyle w:val="Heading1"/>
        <w:spacing w:before="240" w:after="120"/>
      </w:pPr>
      <w:r>
        <w:rPr>
          <w:b/>
          <w:bCs/>
          <w:color w:val="1F3864"/>
        </w:rPr>
        <w:t>Domain Summary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8150"/>
      </w:tblGrid>
      <w:tr w:rsidR="007351BD" w14:paraId="1965CC0F" w14:textId="77777777">
        <w:tc>
          <w:tcPr>
            <w:tcW w:w="1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211B1" w14:textId="77777777" w:rsidR="007351BD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Domain</w:t>
            </w:r>
          </w:p>
        </w:tc>
        <w:tc>
          <w:tcPr>
            <w:tcW w:w="815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EDA1D2" w14:textId="77777777" w:rsidR="007351BD" w:rsidRDefault="00000000">
            <w:r>
              <w:rPr>
                <w:b/>
                <w:bCs/>
                <w:color w:val="FFFFFF"/>
              </w:rPr>
              <w:t>Title</w:t>
            </w:r>
          </w:p>
        </w:tc>
      </w:tr>
      <w:tr w:rsidR="007351BD" w14:paraId="1BF636EF" w14:textId="77777777"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521BF6" w14:textId="77777777" w:rsidR="007351BD" w:rsidRDefault="00000000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8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79544" w14:textId="77777777" w:rsidR="007351BD" w:rsidRDefault="00000000">
            <w:r>
              <w:rPr>
                <w:color w:val="000000"/>
              </w:rPr>
              <w:t>Information Security Governance</w:t>
            </w:r>
          </w:p>
        </w:tc>
      </w:tr>
      <w:tr w:rsidR="007351BD" w14:paraId="7F27B606" w14:textId="77777777"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A63196" w14:textId="77777777" w:rsidR="007351BD" w:rsidRDefault="0000000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15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91B43" w14:textId="77777777" w:rsidR="007351BD" w:rsidRDefault="00000000">
            <w:r>
              <w:rPr>
                <w:color w:val="000000"/>
              </w:rPr>
              <w:t>Information Security Risk Management</w:t>
            </w:r>
          </w:p>
        </w:tc>
      </w:tr>
      <w:tr w:rsidR="007351BD" w14:paraId="2A2D9335" w14:textId="77777777"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EF878" w14:textId="77777777" w:rsidR="007351BD" w:rsidRDefault="00000000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EE9D5" w14:textId="77777777" w:rsidR="007351BD" w:rsidRDefault="00000000">
            <w:r>
              <w:rPr>
                <w:color w:val="000000"/>
              </w:rPr>
              <w:t>Information Security Program</w:t>
            </w:r>
          </w:p>
        </w:tc>
      </w:tr>
      <w:tr w:rsidR="007351BD" w14:paraId="38D04164" w14:textId="77777777"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75116D" w14:textId="77777777" w:rsidR="007351BD" w:rsidRDefault="0000000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815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2A4CC6" w14:textId="77777777" w:rsidR="007351BD" w:rsidRDefault="00000000">
            <w:r>
              <w:rPr>
                <w:color w:val="000000"/>
              </w:rPr>
              <w:t>Incident Management</w:t>
            </w:r>
          </w:p>
        </w:tc>
      </w:tr>
    </w:tbl>
    <w:p w14:paraId="28695DBD" w14:textId="77777777" w:rsidR="007351BD" w:rsidRDefault="007351BD">
      <w:pPr>
        <w:spacing w:after="200"/>
      </w:pPr>
    </w:p>
    <w:p w14:paraId="6D3DEF47" w14:textId="77777777" w:rsidR="007351BD" w:rsidRDefault="00000000">
      <w:pPr>
        <w:pStyle w:val="Heading1"/>
        <w:spacing w:before="240" w:after="120"/>
      </w:pPr>
      <w:r>
        <w:rPr>
          <w:b/>
          <w:bCs/>
          <w:color w:val="1F3864"/>
        </w:rPr>
        <w:t>Domain Topics</w:t>
      </w:r>
    </w:p>
    <w:p w14:paraId="7C116BE7" w14:textId="77777777" w:rsidR="007351BD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1: Information Security Governance</w:t>
      </w:r>
    </w:p>
    <w:p w14:paraId="43657986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Enterprise governance overview</w:t>
      </w:r>
    </w:p>
    <w:p w14:paraId="26F3E638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Organizational culture, structures, roles, and responsibilities</w:t>
      </w:r>
    </w:p>
    <w:p w14:paraId="75D3B254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Legal, regulatory, and contractual requirements</w:t>
      </w:r>
    </w:p>
    <w:p w14:paraId="556D455D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Information security strategy</w:t>
      </w:r>
    </w:p>
    <w:p w14:paraId="5C0ADC92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Information governance frameworks and standards</w:t>
      </w:r>
    </w:p>
    <w:p w14:paraId="27BCBA70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Strategic planning</w:t>
      </w:r>
    </w:p>
    <w:p w14:paraId="0E4915A9" w14:textId="77777777" w:rsidR="007351BD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2: Information Security Risk Management</w:t>
      </w:r>
    </w:p>
    <w:p w14:paraId="24D0A600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Risk and threat landscape</w:t>
      </w:r>
    </w:p>
    <w:p w14:paraId="737D0AEA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Vulnerability and control deficiency analysis</w:t>
      </w:r>
    </w:p>
    <w:p w14:paraId="1F18A6B3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Risk assessment, evaluation, and analysis</w:t>
      </w:r>
    </w:p>
    <w:p w14:paraId="0FBFE5E4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Information risk response</w:t>
      </w:r>
    </w:p>
    <w:p w14:paraId="4FE30C88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Risk monitoring, reporting, and communication</w:t>
      </w:r>
    </w:p>
    <w:p w14:paraId="546499CB" w14:textId="77777777" w:rsidR="007351BD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3: Information Security Program</w:t>
      </w:r>
    </w:p>
    <w:p w14:paraId="326CD92A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IS program development and resources</w:t>
      </w:r>
    </w:p>
    <w:p w14:paraId="14D3E0A0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IS standards and frameworks</w:t>
      </w:r>
    </w:p>
    <w:p w14:paraId="1F5D0EBA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Defining an IS program road map</w:t>
      </w:r>
    </w:p>
    <w:p w14:paraId="500ABCAD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IS program metrics and management</w:t>
      </w:r>
    </w:p>
    <w:p w14:paraId="46F52126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IS awareness and training</w:t>
      </w:r>
    </w:p>
    <w:p w14:paraId="450582A6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Integrating the security program with IT operations</w:t>
      </w:r>
    </w:p>
    <w:p w14:paraId="7F71FDF5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Program communications, reporting, and performance management</w:t>
      </w:r>
    </w:p>
    <w:p w14:paraId="5328902C" w14:textId="77777777" w:rsidR="007351BD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4: Incident Management</w:t>
      </w:r>
    </w:p>
    <w:p w14:paraId="562FBEAD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Incident management and incident response overview</w:t>
      </w:r>
    </w:p>
    <w:p w14:paraId="00B2D2C3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lastRenderedPageBreak/>
        <w:t>Incident management and response plans</w:t>
      </w:r>
    </w:p>
    <w:p w14:paraId="674C2322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Incident classification and categorization</w:t>
      </w:r>
    </w:p>
    <w:p w14:paraId="6EECB434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Incident management operations, tools, and technologies</w:t>
      </w:r>
    </w:p>
    <w:p w14:paraId="09CA26EE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Incident investigation, evaluation, containment, and communication</w:t>
      </w:r>
    </w:p>
    <w:p w14:paraId="2B442BA3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Incident eradication, recovery, and review</w:t>
      </w:r>
    </w:p>
    <w:p w14:paraId="714AE860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Business impact and continuity</w:t>
      </w:r>
    </w:p>
    <w:p w14:paraId="61C194BF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Disaster recovery planning</w:t>
      </w:r>
    </w:p>
    <w:p w14:paraId="5A74568D" w14:textId="77777777" w:rsidR="007351BD" w:rsidRDefault="00000000">
      <w:pPr>
        <w:pStyle w:val="ListParagraph"/>
        <w:numPr>
          <w:ilvl w:val="0"/>
          <w:numId w:val="1"/>
        </w:numPr>
        <w:spacing w:after="40"/>
      </w:pPr>
      <w:r>
        <w:t>Training, testing, and evaluation</w:t>
      </w:r>
    </w:p>
    <w:p w14:paraId="3C294008" w14:textId="77777777" w:rsidR="007351BD" w:rsidRDefault="007351BD">
      <w:pPr>
        <w:spacing w:after="200"/>
      </w:pPr>
    </w:p>
    <w:sectPr w:rsidR="007351BD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F493E"/>
    <w:multiLevelType w:val="hybridMultilevel"/>
    <w:tmpl w:val="268E6370"/>
    <w:lvl w:ilvl="0" w:tplc="5C00CB5A">
      <w:start w:val="1"/>
      <w:numFmt w:val="bullet"/>
      <w:lvlText w:val="●"/>
      <w:lvlJc w:val="left"/>
      <w:pPr>
        <w:ind w:left="720" w:hanging="360"/>
      </w:pPr>
    </w:lvl>
    <w:lvl w:ilvl="1" w:tplc="DA5ECB5C">
      <w:start w:val="1"/>
      <w:numFmt w:val="bullet"/>
      <w:lvlText w:val="○"/>
      <w:lvlJc w:val="left"/>
      <w:pPr>
        <w:ind w:left="1440" w:hanging="360"/>
      </w:pPr>
    </w:lvl>
    <w:lvl w:ilvl="2" w:tplc="0F8607FC">
      <w:start w:val="1"/>
      <w:numFmt w:val="bullet"/>
      <w:lvlText w:val="■"/>
      <w:lvlJc w:val="left"/>
      <w:pPr>
        <w:ind w:left="2160" w:hanging="360"/>
      </w:pPr>
    </w:lvl>
    <w:lvl w:ilvl="3" w:tplc="8A567D0A">
      <w:start w:val="1"/>
      <w:numFmt w:val="bullet"/>
      <w:lvlText w:val="●"/>
      <w:lvlJc w:val="left"/>
      <w:pPr>
        <w:ind w:left="2880" w:hanging="360"/>
      </w:pPr>
    </w:lvl>
    <w:lvl w:ilvl="4" w:tplc="4D8ED9A4">
      <w:start w:val="1"/>
      <w:numFmt w:val="bullet"/>
      <w:lvlText w:val="○"/>
      <w:lvlJc w:val="left"/>
      <w:pPr>
        <w:ind w:left="3600" w:hanging="360"/>
      </w:pPr>
    </w:lvl>
    <w:lvl w:ilvl="5" w:tplc="FE547C70">
      <w:start w:val="1"/>
      <w:numFmt w:val="bullet"/>
      <w:lvlText w:val="■"/>
      <w:lvlJc w:val="left"/>
      <w:pPr>
        <w:ind w:left="4320" w:hanging="360"/>
      </w:pPr>
    </w:lvl>
    <w:lvl w:ilvl="6" w:tplc="740A0AC0">
      <w:start w:val="1"/>
      <w:numFmt w:val="bullet"/>
      <w:lvlText w:val="●"/>
      <w:lvlJc w:val="left"/>
      <w:pPr>
        <w:ind w:left="5040" w:hanging="360"/>
      </w:pPr>
    </w:lvl>
    <w:lvl w:ilvl="7" w:tplc="BCA2213C">
      <w:start w:val="1"/>
      <w:numFmt w:val="bullet"/>
      <w:lvlText w:val="●"/>
      <w:lvlJc w:val="left"/>
      <w:pPr>
        <w:ind w:left="5760" w:hanging="360"/>
      </w:pPr>
    </w:lvl>
    <w:lvl w:ilvl="8" w:tplc="53D46B60">
      <w:start w:val="1"/>
      <w:numFmt w:val="bullet"/>
      <w:lvlText w:val="●"/>
      <w:lvlJc w:val="left"/>
      <w:pPr>
        <w:ind w:left="6480" w:hanging="360"/>
      </w:pPr>
    </w:lvl>
  </w:abstractNum>
  <w:num w:numId="1" w16cid:durableId="8442492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1BD"/>
    <w:rsid w:val="00574443"/>
    <w:rsid w:val="00605312"/>
    <w:rsid w:val="006A6014"/>
    <w:rsid w:val="007351BD"/>
    <w:rsid w:val="00C1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B6FC"/>
  <w15:docId w15:val="{1CF74541-E0A4-412D-9710-A61739A8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Lasha-Giorgi Tchelidze</cp:lastModifiedBy>
  <cp:revision>3</cp:revision>
  <dcterms:created xsi:type="dcterms:W3CDTF">2026-07-24T07:24:00Z</dcterms:created>
  <dcterms:modified xsi:type="dcterms:W3CDTF">2026-07-24T07:33:00Z</dcterms:modified>
</cp:coreProperties>
</file>