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C9E57" w14:textId="77777777" w:rsidR="004F3504" w:rsidRDefault="00000000">
      <w:pPr>
        <w:spacing w:after="200"/>
        <w:jc w:val="center"/>
      </w:pPr>
      <w:r>
        <w:rPr>
          <w:b/>
          <w:bCs/>
          <w:color w:val="1F3864"/>
          <w:sz w:val="32"/>
          <w:szCs w:val="32"/>
        </w:rPr>
        <w:t>Certified Information Systems Auditor — Exam Preparation</w:t>
      </w:r>
    </w:p>
    <w:p w14:paraId="3033585B" w14:textId="0DFBEAB6" w:rsidR="004F3504" w:rsidRDefault="00000000">
      <w:pPr>
        <w:spacing w:after="300"/>
        <w:jc w:val="center"/>
      </w:pPr>
      <w:r>
        <w:rPr>
          <w:i/>
          <w:iCs/>
          <w:color w:val="595959"/>
          <w:sz w:val="24"/>
          <w:szCs w:val="24"/>
        </w:rPr>
        <w:t>4-Day Training Syllabus</w:t>
      </w:r>
    </w:p>
    <w:p w14:paraId="3CD1725A" w14:textId="77777777" w:rsidR="004F3504" w:rsidRDefault="00000000">
      <w:pPr>
        <w:pStyle w:val="Heading1"/>
        <w:spacing w:before="240" w:after="120"/>
      </w:pPr>
      <w:r>
        <w:rPr>
          <w:b/>
          <w:bCs/>
          <w:color w:val="1F3864"/>
        </w:rPr>
        <w:t>Course Overview</w:t>
      </w:r>
    </w:p>
    <w:p w14:paraId="72B338D4" w14:textId="1CCCCCA1" w:rsidR="00B41B98" w:rsidRPr="008B1B9A" w:rsidRDefault="00000000" w:rsidP="008B1B9A">
      <w:pPr>
        <w:spacing w:after="160"/>
      </w:pPr>
      <w:r>
        <w:t>This 4-day instructor-led course prepares candidates for the ISACA CISA exam by covering all five job practice domains. Each day combines lecture, examples, and practice questions to reinforce key concepts.</w:t>
      </w:r>
    </w:p>
    <w:p w14:paraId="2FE46EF4" w14:textId="60981F8A" w:rsidR="004F3504" w:rsidRDefault="00000000">
      <w:pPr>
        <w:pStyle w:val="Heading1"/>
        <w:spacing w:before="240" w:after="120"/>
      </w:pPr>
      <w:r>
        <w:rPr>
          <w:b/>
          <w:bCs/>
          <w:color w:val="1F3864"/>
        </w:rPr>
        <w:t xml:space="preserve">Daily Schedule 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4075"/>
        <w:gridCol w:w="4075"/>
      </w:tblGrid>
      <w:tr w:rsidR="004F3504" w14:paraId="0009F2B5" w14:textId="77777777">
        <w:tc>
          <w:tcPr>
            <w:tcW w:w="12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814D85" w14:textId="77777777" w:rsidR="004F3504" w:rsidRDefault="00000000">
            <w:pPr>
              <w:jc w:val="center"/>
            </w:pPr>
            <w:r>
              <w:rPr>
                <w:b/>
                <w:bCs/>
                <w:color w:val="FFFFFF"/>
              </w:rPr>
              <w:t>Day</w:t>
            </w:r>
          </w:p>
        </w:tc>
        <w:tc>
          <w:tcPr>
            <w:tcW w:w="4075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87E114" w14:textId="77777777" w:rsidR="004F3504" w:rsidRDefault="00000000">
            <w:r>
              <w:rPr>
                <w:b/>
                <w:bCs/>
                <w:color w:val="FFFFFF"/>
              </w:rPr>
              <w:t>Morning Focus</w:t>
            </w:r>
          </w:p>
        </w:tc>
        <w:tc>
          <w:tcPr>
            <w:tcW w:w="4075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D2761D" w14:textId="77777777" w:rsidR="004F3504" w:rsidRDefault="00000000">
            <w:r>
              <w:rPr>
                <w:b/>
                <w:bCs/>
                <w:color w:val="FFFFFF"/>
              </w:rPr>
              <w:t>Afternoon Focus</w:t>
            </w:r>
          </w:p>
        </w:tc>
      </w:tr>
      <w:tr w:rsidR="004F3504" w14:paraId="3261075D" w14:textId="77777777">
        <w:tc>
          <w:tcPr>
            <w:tcW w:w="1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B0B7C3" w14:textId="77777777" w:rsidR="004F3504" w:rsidRDefault="00000000">
            <w:pPr>
              <w:jc w:val="center"/>
            </w:pPr>
            <w:r>
              <w:rPr>
                <w:color w:val="000000"/>
              </w:rPr>
              <w:t>Day 1</w:t>
            </w:r>
          </w:p>
        </w:tc>
        <w:tc>
          <w:tcPr>
            <w:tcW w:w="407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867B8C" w14:textId="77777777" w:rsidR="004F3504" w:rsidRDefault="00000000">
            <w:r>
              <w:rPr>
                <w:color w:val="000000"/>
              </w:rPr>
              <w:t>Domain 1 — Auditing Process (Planning &amp; Execution)</w:t>
            </w:r>
          </w:p>
        </w:tc>
        <w:tc>
          <w:tcPr>
            <w:tcW w:w="407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3E8AD7" w14:textId="77777777" w:rsidR="004F3504" w:rsidRDefault="00000000">
            <w:r>
              <w:rPr>
                <w:color w:val="000000"/>
              </w:rPr>
              <w:t>Domain 1 (cont.) &amp; Domain 2 — IT Governance begins</w:t>
            </w:r>
          </w:p>
        </w:tc>
      </w:tr>
      <w:tr w:rsidR="004F3504" w14:paraId="1D0184B8" w14:textId="77777777">
        <w:tc>
          <w:tcPr>
            <w:tcW w:w="12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644989" w14:textId="77777777" w:rsidR="004F3504" w:rsidRDefault="00000000">
            <w:pPr>
              <w:jc w:val="center"/>
            </w:pPr>
            <w:r>
              <w:rPr>
                <w:color w:val="000000"/>
              </w:rPr>
              <w:t>Day 2</w:t>
            </w:r>
          </w:p>
        </w:tc>
        <w:tc>
          <w:tcPr>
            <w:tcW w:w="4075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65E2F0" w14:textId="77777777" w:rsidR="004F3504" w:rsidRDefault="00000000">
            <w:r>
              <w:rPr>
                <w:color w:val="000000"/>
              </w:rPr>
              <w:t>Domain 2 (cont.) — IT Management</w:t>
            </w:r>
          </w:p>
        </w:tc>
        <w:tc>
          <w:tcPr>
            <w:tcW w:w="4075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BFE6AE" w14:textId="77777777" w:rsidR="004F3504" w:rsidRDefault="00000000">
            <w:r>
              <w:rPr>
                <w:color w:val="000000"/>
              </w:rPr>
              <w:t>Domain 3 — Acquisition, Development &amp; Implementation; Domain 4 begins</w:t>
            </w:r>
          </w:p>
        </w:tc>
      </w:tr>
      <w:tr w:rsidR="004F3504" w14:paraId="5E3885E9" w14:textId="77777777">
        <w:tc>
          <w:tcPr>
            <w:tcW w:w="1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4D42B6" w14:textId="77777777" w:rsidR="004F3504" w:rsidRDefault="00000000">
            <w:pPr>
              <w:jc w:val="center"/>
            </w:pPr>
            <w:r>
              <w:rPr>
                <w:color w:val="000000"/>
              </w:rPr>
              <w:t>Day 3</w:t>
            </w:r>
          </w:p>
        </w:tc>
        <w:tc>
          <w:tcPr>
            <w:tcW w:w="407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051EFA" w14:textId="77777777" w:rsidR="004F3504" w:rsidRDefault="00000000">
            <w:r>
              <w:rPr>
                <w:color w:val="000000"/>
              </w:rPr>
              <w:t>Domain 4 — Operations (cont.)</w:t>
            </w:r>
          </w:p>
        </w:tc>
        <w:tc>
          <w:tcPr>
            <w:tcW w:w="407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823503" w14:textId="77777777" w:rsidR="004F3504" w:rsidRDefault="00000000">
            <w:r>
              <w:rPr>
                <w:color w:val="000000"/>
              </w:rPr>
              <w:t>Domain 4 — Business Resilience; Domain 5 begins</w:t>
            </w:r>
          </w:p>
        </w:tc>
      </w:tr>
      <w:tr w:rsidR="004F3504" w14:paraId="0D20EB86" w14:textId="77777777">
        <w:tc>
          <w:tcPr>
            <w:tcW w:w="12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7622F9" w14:textId="77777777" w:rsidR="004F3504" w:rsidRDefault="00000000">
            <w:pPr>
              <w:jc w:val="center"/>
            </w:pPr>
            <w:r>
              <w:rPr>
                <w:color w:val="000000"/>
              </w:rPr>
              <w:t>Day 4</w:t>
            </w:r>
          </w:p>
        </w:tc>
        <w:tc>
          <w:tcPr>
            <w:tcW w:w="4075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287072" w14:textId="77777777" w:rsidR="004F3504" w:rsidRDefault="00000000">
            <w:r>
              <w:rPr>
                <w:color w:val="000000"/>
              </w:rPr>
              <w:t>Domain 5 — Asset Security &amp; Control (cont.)</w:t>
            </w:r>
          </w:p>
        </w:tc>
        <w:tc>
          <w:tcPr>
            <w:tcW w:w="4075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6E6B8E" w14:textId="77777777" w:rsidR="004F3504" w:rsidRDefault="00000000">
            <w:r>
              <w:rPr>
                <w:color w:val="000000"/>
              </w:rPr>
              <w:t>Domain 5 — Security Event Management; Final Review &amp; Exam Prep</w:t>
            </w:r>
          </w:p>
        </w:tc>
      </w:tr>
    </w:tbl>
    <w:p w14:paraId="42F82B5A" w14:textId="77777777" w:rsidR="004F3504" w:rsidRDefault="004F3504">
      <w:pPr>
        <w:spacing w:after="200"/>
      </w:pPr>
    </w:p>
    <w:p w14:paraId="45A3F3F6" w14:textId="77777777" w:rsidR="004F3504" w:rsidRDefault="00000000">
      <w:pPr>
        <w:pStyle w:val="Heading1"/>
        <w:spacing w:before="240" w:after="120"/>
      </w:pPr>
      <w:r>
        <w:rPr>
          <w:b/>
          <w:bCs/>
          <w:color w:val="1F3864"/>
        </w:rPr>
        <w:t>Domain Topics</w:t>
      </w:r>
    </w:p>
    <w:p w14:paraId="3DD2FD28" w14:textId="77777777" w:rsidR="004F3504" w:rsidRDefault="00000000">
      <w:pPr>
        <w:pStyle w:val="Heading2"/>
        <w:spacing w:before="240" w:after="120"/>
      </w:pPr>
      <w:r>
        <w:rPr>
          <w:b/>
          <w:bCs/>
          <w:color w:val="1F3864"/>
        </w:rPr>
        <w:t>Domain 1: Information System Auditing Process</w:t>
      </w:r>
    </w:p>
    <w:p w14:paraId="6246CABC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IS audit standards, guidelines, functions, and codes of ethics</w:t>
      </w:r>
    </w:p>
    <w:p w14:paraId="50DC7B04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Types of audits, assessments, and reviews</w:t>
      </w:r>
    </w:p>
    <w:p w14:paraId="356837CC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Risk-based audit planning</w:t>
      </w:r>
    </w:p>
    <w:p w14:paraId="7A3163CC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Types of controls and considerations</w:t>
      </w:r>
    </w:p>
    <w:p w14:paraId="53CE8F61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Audit project management</w:t>
      </w:r>
    </w:p>
    <w:p w14:paraId="365F6943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Audit testing and sampling methodology</w:t>
      </w:r>
    </w:p>
    <w:p w14:paraId="0555EDD5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Audit evidence collection techniques</w:t>
      </w:r>
    </w:p>
    <w:p w14:paraId="4C91CA96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Audit data analytics</w:t>
      </w:r>
    </w:p>
    <w:p w14:paraId="1015BDE7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Reporting and communication techniques</w:t>
      </w:r>
    </w:p>
    <w:p w14:paraId="2D22FF7E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Quality assurance and improvement of the audit process</w:t>
      </w:r>
    </w:p>
    <w:p w14:paraId="32B03D92" w14:textId="77777777" w:rsidR="004F3504" w:rsidRDefault="00000000">
      <w:pPr>
        <w:pStyle w:val="Heading2"/>
        <w:spacing w:before="240" w:after="120"/>
      </w:pPr>
      <w:r>
        <w:rPr>
          <w:b/>
          <w:bCs/>
          <w:color w:val="1F3864"/>
        </w:rPr>
        <w:t>Domain 2: Governance and Management of IT</w:t>
      </w:r>
    </w:p>
    <w:p w14:paraId="2E36D7BE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Laws, regulations, and industry standards</w:t>
      </w:r>
    </w:p>
    <w:p w14:paraId="08FF555D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Organizational structure, IT governance, and IT strategy</w:t>
      </w:r>
    </w:p>
    <w:p w14:paraId="467A933F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IT policies, standards, procedures, and guidelines</w:t>
      </w:r>
    </w:p>
    <w:p w14:paraId="676FB625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Enterprise architecture and considerations</w:t>
      </w:r>
    </w:p>
    <w:p w14:paraId="43AB969D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Enterprise risk management (ERM)</w:t>
      </w:r>
    </w:p>
    <w:p w14:paraId="28BDD177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Data privacy program and principles</w:t>
      </w:r>
    </w:p>
    <w:p w14:paraId="15198033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Data governance and classification</w:t>
      </w:r>
    </w:p>
    <w:p w14:paraId="0E57E053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IT resource and vendor management</w:t>
      </w:r>
    </w:p>
    <w:p w14:paraId="5C4581AE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IT performance monitoring and reporting</w:t>
      </w:r>
    </w:p>
    <w:p w14:paraId="718CCC85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Quality assurance and quality management of IT</w:t>
      </w:r>
    </w:p>
    <w:p w14:paraId="418F0221" w14:textId="77777777" w:rsidR="004F3504" w:rsidRDefault="00000000">
      <w:pPr>
        <w:pStyle w:val="Heading2"/>
        <w:spacing w:before="240" w:after="120"/>
      </w:pPr>
      <w:r>
        <w:rPr>
          <w:b/>
          <w:bCs/>
          <w:color w:val="1F3864"/>
        </w:rPr>
        <w:t>Domain 3: Information Systems Acquisition, Development &amp; Implementation</w:t>
      </w:r>
    </w:p>
    <w:p w14:paraId="2651708D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lastRenderedPageBreak/>
        <w:t>Project governance and management</w:t>
      </w:r>
    </w:p>
    <w:p w14:paraId="1D578C6B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Business case and feasibility analysis</w:t>
      </w:r>
    </w:p>
    <w:p w14:paraId="42B2AB61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System development methodologies</w:t>
      </w:r>
    </w:p>
    <w:p w14:paraId="5B657F27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Control identification and design</w:t>
      </w:r>
    </w:p>
    <w:p w14:paraId="5FCBEFFB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System readiness and implementation testing</w:t>
      </w:r>
    </w:p>
    <w:p w14:paraId="2DC250D8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Configuration and release management</w:t>
      </w:r>
    </w:p>
    <w:p w14:paraId="12A42E16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System migration, infrastructure deployment, and data conversion</w:t>
      </w:r>
    </w:p>
    <w:p w14:paraId="3F88BDA3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Post-implementation review</w:t>
      </w:r>
    </w:p>
    <w:p w14:paraId="7BDFE02A" w14:textId="77777777" w:rsidR="004F3504" w:rsidRDefault="00000000">
      <w:pPr>
        <w:pStyle w:val="Heading2"/>
        <w:spacing w:before="240" w:after="120"/>
      </w:pPr>
      <w:r>
        <w:rPr>
          <w:b/>
          <w:bCs/>
          <w:color w:val="1F3864"/>
        </w:rPr>
        <w:t>Domain 4: Information Systems Operations and Business Resilience</w:t>
      </w:r>
    </w:p>
    <w:p w14:paraId="56A7B62C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IT components, asset management, and job scheduling</w:t>
      </w:r>
    </w:p>
    <w:p w14:paraId="7B04AD31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System interfaces; end-user computing and shadow IT</w:t>
      </w:r>
    </w:p>
    <w:p w14:paraId="7D7530A0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Systems availability and capacity management</w:t>
      </w:r>
    </w:p>
    <w:p w14:paraId="13D765D6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Problem and incident management</w:t>
      </w:r>
    </w:p>
    <w:p w14:paraId="496A7206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IT change, configuration, and patch management</w:t>
      </w:r>
    </w:p>
    <w:p w14:paraId="13A51B43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Operational log management and IT service level management</w:t>
      </w:r>
    </w:p>
    <w:p w14:paraId="40138CF7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Database management</w:t>
      </w:r>
    </w:p>
    <w:p w14:paraId="4913BF57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Business impact analysis; system and operational resilience</w:t>
      </w:r>
    </w:p>
    <w:p w14:paraId="15A03DC1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Data backup, storage, and restoration</w:t>
      </w:r>
    </w:p>
    <w:p w14:paraId="3F6DE417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Business continuity and disaster recovery plans</w:t>
      </w:r>
    </w:p>
    <w:p w14:paraId="75D40B10" w14:textId="77777777" w:rsidR="004F3504" w:rsidRDefault="00000000">
      <w:pPr>
        <w:pStyle w:val="Heading2"/>
        <w:spacing w:before="240" w:after="120"/>
      </w:pPr>
      <w:r>
        <w:rPr>
          <w:b/>
          <w:bCs/>
          <w:color w:val="1F3864"/>
        </w:rPr>
        <w:t>Domain 5: Protection of Information Assets</w:t>
      </w:r>
    </w:p>
    <w:p w14:paraId="62B9544E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Information asset security policies, frameworks, and standards</w:t>
      </w:r>
    </w:p>
    <w:p w14:paraId="7AE418F6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Physical and environmental controls</w:t>
      </w:r>
    </w:p>
    <w:p w14:paraId="1B9E9366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Identity and access management</w:t>
      </w:r>
    </w:p>
    <w:p w14:paraId="2D89779D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Network and endpoint security; data loss prevention</w:t>
      </w:r>
    </w:p>
    <w:p w14:paraId="0DBE876C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Data encryption and public key infrastructure (PKI)</w:t>
      </w:r>
    </w:p>
    <w:p w14:paraId="615DF55A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Cloud and virtualized environments</w:t>
      </w:r>
    </w:p>
    <w:p w14:paraId="6C9A6398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Mobile, wireless, and Internet-of-Things device security</w:t>
      </w:r>
    </w:p>
    <w:p w14:paraId="79EBBF9E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Security awareness training and programs</w:t>
      </w:r>
    </w:p>
    <w:p w14:paraId="642304E9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Attack methods, security testing tools, and monitoring</w:t>
      </w:r>
    </w:p>
    <w:p w14:paraId="2E8049DE" w14:textId="77777777" w:rsidR="004F3504" w:rsidRDefault="00000000">
      <w:pPr>
        <w:pStyle w:val="ListParagraph"/>
        <w:numPr>
          <w:ilvl w:val="0"/>
          <w:numId w:val="1"/>
        </w:numPr>
        <w:spacing w:after="40"/>
      </w:pPr>
      <w:r>
        <w:t>Security incident response, evidence collection, and forensics</w:t>
      </w:r>
    </w:p>
    <w:p w14:paraId="028868DF" w14:textId="46FEDB28" w:rsidR="004F3504" w:rsidRDefault="004F3504">
      <w:pPr>
        <w:pBdr>
          <w:top w:val="single" w:sz="6" w:space="0" w:color="BFBFBF"/>
        </w:pBdr>
        <w:spacing w:before="200"/>
      </w:pPr>
    </w:p>
    <w:sectPr w:rsidR="004F3504">
      <w:pgSz w:w="12240" w:h="15840"/>
      <w:pgMar w:top="900" w:right="1000" w:bottom="9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135A"/>
    <w:multiLevelType w:val="hybridMultilevel"/>
    <w:tmpl w:val="43AEFBB2"/>
    <w:lvl w:ilvl="0" w:tplc="7C985F0C">
      <w:start w:val="1"/>
      <w:numFmt w:val="bullet"/>
      <w:lvlText w:val="●"/>
      <w:lvlJc w:val="left"/>
      <w:pPr>
        <w:ind w:left="720" w:hanging="360"/>
      </w:pPr>
    </w:lvl>
    <w:lvl w:ilvl="1" w:tplc="A60A5302">
      <w:start w:val="1"/>
      <w:numFmt w:val="bullet"/>
      <w:lvlText w:val="○"/>
      <w:lvlJc w:val="left"/>
      <w:pPr>
        <w:ind w:left="1440" w:hanging="360"/>
      </w:pPr>
    </w:lvl>
    <w:lvl w:ilvl="2" w:tplc="D4542F26">
      <w:start w:val="1"/>
      <w:numFmt w:val="bullet"/>
      <w:lvlText w:val="■"/>
      <w:lvlJc w:val="left"/>
      <w:pPr>
        <w:ind w:left="2160" w:hanging="360"/>
      </w:pPr>
    </w:lvl>
    <w:lvl w:ilvl="3" w:tplc="438A5CA6">
      <w:start w:val="1"/>
      <w:numFmt w:val="bullet"/>
      <w:lvlText w:val="●"/>
      <w:lvlJc w:val="left"/>
      <w:pPr>
        <w:ind w:left="2880" w:hanging="360"/>
      </w:pPr>
    </w:lvl>
    <w:lvl w:ilvl="4" w:tplc="C808948A">
      <w:start w:val="1"/>
      <w:numFmt w:val="bullet"/>
      <w:lvlText w:val="○"/>
      <w:lvlJc w:val="left"/>
      <w:pPr>
        <w:ind w:left="3600" w:hanging="360"/>
      </w:pPr>
    </w:lvl>
    <w:lvl w:ilvl="5" w:tplc="F1C6E9E0">
      <w:start w:val="1"/>
      <w:numFmt w:val="bullet"/>
      <w:lvlText w:val="■"/>
      <w:lvlJc w:val="left"/>
      <w:pPr>
        <w:ind w:left="4320" w:hanging="360"/>
      </w:pPr>
    </w:lvl>
    <w:lvl w:ilvl="6" w:tplc="C70815E0">
      <w:start w:val="1"/>
      <w:numFmt w:val="bullet"/>
      <w:lvlText w:val="●"/>
      <w:lvlJc w:val="left"/>
      <w:pPr>
        <w:ind w:left="5040" w:hanging="360"/>
      </w:pPr>
    </w:lvl>
    <w:lvl w:ilvl="7" w:tplc="73F87896">
      <w:start w:val="1"/>
      <w:numFmt w:val="bullet"/>
      <w:lvlText w:val="●"/>
      <w:lvlJc w:val="left"/>
      <w:pPr>
        <w:ind w:left="5760" w:hanging="360"/>
      </w:pPr>
    </w:lvl>
    <w:lvl w:ilvl="8" w:tplc="7FA8CF62">
      <w:start w:val="1"/>
      <w:numFmt w:val="bullet"/>
      <w:lvlText w:val="●"/>
      <w:lvlJc w:val="left"/>
      <w:pPr>
        <w:ind w:left="6480" w:hanging="360"/>
      </w:pPr>
    </w:lvl>
  </w:abstractNum>
  <w:num w:numId="1" w16cid:durableId="32855948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504"/>
    <w:rsid w:val="003D7200"/>
    <w:rsid w:val="004F3504"/>
    <w:rsid w:val="00574443"/>
    <w:rsid w:val="00605312"/>
    <w:rsid w:val="008B1B9A"/>
    <w:rsid w:val="00B4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9E87D"/>
  <w15:docId w15:val="{1CF74541-E0A4-412D-9710-A61739A8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Lasha-Giorgi Tchelidze</cp:lastModifiedBy>
  <cp:revision>4</cp:revision>
  <dcterms:created xsi:type="dcterms:W3CDTF">2026-07-24T07:19:00Z</dcterms:created>
  <dcterms:modified xsi:type="dcterms:W3CDTF">2026-07-24T07:33:00Z</dcterms:modified>
</cp:coreProperties>
</file>